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jc w:val="center"/>
        <w:rPr>
          <w:rFonts w:hint="eastAsia" w:ascii="Arial" w:hAnsi="Arial" w:eastAsia="宋体" w:cs="Arial"/>
          <w:b/>
          <w:bCs/>
          <w:i w:val="0"/>
          <w:caps w:val="0"/>
          <w:color w:val="auto"/>
          <w:spacing w:val="0"/>
          <w:sz w:val="51"/>
          <w:szCs w:val="51"/>
          <w:shd w:val="clear" w:fill="FFFFFF"/>
          <w:lang w:val="en-US" w:eastAsia="zh-CN"/>
        </w:rPr>
      </w:pPr>
      <w:r>
        <w:rPr>
          <w:rFonts w:hint="eastAsia" w:ascii="Arial" w:hAnsi="Arial" w:eastAsia="宋体" w:cs="Arial"/>
          <w:b/>
          <w:bCs/>
          <w:i w:val="0"/>
          <w:caps w:val="0"/>
          <w:color w:val="auto"/>
          <w:spacing w:val="0"/>
          <w:sz w:val="51"/>
          <w:szCs w:val="51"/>
          <w:shd w:val="clear" w:fill="FFFFFF"/>
        </w:rPr>
        <w:t>中华人民共和国商标法</w:t>
      </w:r>
    </w:p>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90" w:lineRule="atLeast"/>
        <w:ind w:left="0" w:right="0"/>
        <w:jc w:val="center"/>
        <w:rPr>
          <w:color w:val="auto"/>
        </w:rPr>
      </w:pPr>
      <w:r>
        <w:rPr>
          <w:b/>
          <w:i w:val="0"/>
          <w:caps w:val="0"/>
          <w:color w:val="auto"/>
          <w:spacing w:val="0"/>
          <w:bdr w:val="none" w:color="auto" w:sz="0" w:space="0"/>
          <w:shd w:val="clear" w:fill="FFFFFF"/>
        </w:rPr>
        <w:t>修订日期</w:t>
      </w:r>
      <w:r>
        <w:rPr>
          <w:rFonts w:hint="eastAsia"/>
          <w:b/>
          <w:i w:val="0"/>
          <w:caps w:val="0"/>
          <w:color w:val="auto"/>
          <w:spacing w:val="0"/>
          <w:bdr w:val="none" w:color="auto" w:sz="0" w:space="0"/>
          <w:shd w:val="clear" w:fill="FFFFFF"/>
          <w:lang w:val="en-US" w:eastAsia="zh-CN"/>
        </w:rPr>
        <w:t xml:space="preserve">      </w:t>
      </w:r>
      <w:r>
        <w:rPr>
          <w:rFonts w:hint="eastAsia"/>
          <w:i w:val="0"/>
          <w:caps w:val="0"/>
          <w:color w:val="auto"/>
          <w:spacing w:val="0"/>
          <w:bdr w:val="none" w:color="auto" w:sz="0" w:space="0"/>
          <w:shd w:val="clear" w:fill="FFFFFF"/>
          <w:lang w:val="en-US" w:eastAsia="zh-CN"/>
        </w:rPr>
        <w:t>2019年4月23日</w:t>
      </w:r>
    </w:p>
    <w:p>
      <w:pPr>
        <w:keepNext w:val="0"/>
        <w:keepLines w:val="0"/>
        <w:widowControl/>
        <w:suppressLineNumbers w:val="0"/>
        <w:shd w:val="clear"/>
        <w:spacing w:after="225" w:afterAutospacing="0" w:line="360" w:lineRule="atLeast"/>
        <w:jc w:val="left"/>
        <w:rPr>
          <w:rFonts w:hint="default" w:ascii="Arial" w:hAnsi="Arial" w:eastAsia="宋体" w:cs="Arial"/>
          <w:b/>
          <w:i w:val="0"/>
          <w:caps w:val="0"/>
          <w:color w:val="333333"/>
          <w:spacing w:val="0"/>
          <w:kern w:val="0"/>
          <w:sz w:val="21"/>
          <w:szCs w:val="21"/>
          <w:shd w:val="clear" w:fill="FFFFFF"/>
          <w:lang w:val="en-US" w:eastAsia="zh-CN" w:bidi="ar"/>
        </w:rPr>
      </w:pPr>
    </w:p>
    <w:p>
      <w:pPr>
        <w:keepNext w:val="0"/>
        <w:keepLines w:val="0"/>
        <w:widowControl/>
        <w:suppressLineNumbers w:val="0"/>
        <w:shd w:val="clear"/>
        <w:spacing w:after="225" w:afterAutospacing="0" w:line="360" w:lineRule="atLeast"/>
        <w:ind w:left="0" w:firstLine="420"/>
        <w:jc w:val="left"/>
        <w:rPr>
          <w:rFonts w:hint="eastAsia" w:ascii="Arial" w:hAnsi="Arial" w:cs="Arial"/>
          <w:i w:val="0"/>
          <w:caps w:val="0"/>
          <w:color w:val="333333"/>
          <w:spacing w:val="0"/>
          <w:sz w:val="21"/>
          <w:szCs w:val="21"/>
        </w:rPr>
      </w:pPr>
      <w:r>
        <w:rPr>
          <w:rFonts w:hint="default" w:ascii="Arial" w:hAnsi="Arial" w:eastAsia="宋体" w:cs="Arial"/>
          <w:b/>
          <w:i w:val="0"/>
          <w:caps w:val="0"/>
          <w:color w:val="333333"/>
          <w:spacing w:val="0"/>
          <w:kern w:val="0"/>
          <w:sz w:val="21"/>
          <w:szCs w:val="21"/>
          <w:shd w:val="clear" w:fill="FFFFFF"/>
          <w:lang w:val="en-US" w:eastAsia="zh-CN" w:bidi="ar"/>
        </w:rPr>
        <w:t>第一章 总 则</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第一条 为了加强商标管理，保护商标专用权，促使生产、经营者保证商品和服务质量，维护商标信誉，以保障消费者和生产、经营者的利益，促进社会主义市场经济的发展，特制定本法。</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第二条 国务院工商行政管理部门商标局主管全国商标注册和管理的工作。</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国务院工商行政管理部门设立商标评审委员会，负责处理商标争议事宜。</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第三条 经商标局核准注册的商标为注册商标，包括商品商标、服务商标和集体商标、证明商标；商标注册人享有商标专用权，受法律保护。</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本法所称集体商标，是指以团体、协会或者其他组织名义注册，供该组织成员在商事活动中使用，以表明使用者在该组织中的成员资格的标志。</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本法所称证明商标，是指由对某种商品或者服务具有监督能力的组织所控制，而由该组织以外的单位或者个人使用于其商品或者服务，用以证明该商品或者服务的原产地、原料、制造方法、质量或者其他特定品质的标志。</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集体商标、证明商标注册和管理的特殊事项，由国务院工商行政管理部门规定。</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第四条 自然人、法人或者其他组织在生产经营活动中，对其商品或者服务需要取得商标专用权的，应当向商标局申请商标注册。不以使用为目的的恶意商标注册申请，应当予以驳回。</w:t>
      </w:r>
      <w:r>
        <w:rPr>
          <w:rFonts w:hint="default" w:ascii="Arial" w:hAnsi="Arial" w:eastAsia="宋体" w:cs="Arial"/>
          <w:i w:val="0"/>
          <w:caps w:val="0"/>
          <w:color w:val="3366CC"/>
          <w:spacing w:val="0"/>
          <w:kern w:val="0"/>
          <w:sz w:val="18"/>
          <w:szCs w:val="18"/>
          <w:bdr w:val="none" w:color="auto" w:sz="0" w:space="0"/>
          <w:shd w:val="clear" w:fill="FFFFFF"/>
          <w:vertAlign w:val="baseline"/>
          <w:lang w:val="en-US" w:eastAsia="zh-CN" w:bidi="ar"/>
        </w:rPr>
        <w:t> </w:t>
      </w:r>
      <w:bookmarkStart w:id="0" w:name="ref_[1]_84127"/>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本法有关商品商标的规定，适用于服务商标。</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第五条 两个以上的自然人、法人或者其他组织可以共同向商标局申请注册同一商标，共同享有和行使该商标专用权。</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第六条 法律、行政法规规定必须使用注册商标的商品，必须申请商标注册，未经核准注册的，不得在市场销售。</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第七条 申请注册和使用商标，应当遵循诚实信用原则。</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商标使用人应当对其使用商标的商品质量负责。各级工商行政管理部门应当通过商标管理，制止欺骗消费者的行为。</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第八条任何能够将自然人、法人或者其他组织的商品与他人的商品区别开的标志，包括文字、图形、字母、数字、三维标志、颜色组合和声音等，以及上述要素的组合，均可以作为商标申请注册。</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第九条 申请注册的商标，应当有显著特征，便于识别，并不得与他人在先取得的合法权利相冲突。</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商标注册人有权标明“注册商标”或者注册标记。</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第十条 下列标志不得作为商标使用：</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（一）同中华人民共和国的国家名称、国旗、国徽、国歌、军旗、军徽、军歌、勋章等相同或者近似的，以及同中央国家机关的名称、标志、所在地特定地点的名称或者标志性建筑物的名称、图形相同的；</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（二）同外国的国家名称、国旗、国徽、军旗等相同或者近似的，但经该国政府同意的除外；</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（三）同政府间国际组织的名称、旗帜、徽记等相同或者近似的，但经该组织同意或者不易误导公众的除外；</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（四）与表明实施控制、予以保证的官方标志、检验印记相同或者近似的，但经授权的除外；</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（五）同“红十字”、“红新月”的名称、标志相同或者近似的；</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（六）带有民族歧视性的；</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（七）带有欺骗性，容易使公众对商品的质量等特点或者产地产生误认的；</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（八）有害于社会主义道德风尚或者有其他不良影响的。</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县级以上行政区划的地名或者公众知晓的外国地名，不得作为商标。但是，地名具有其他含义或者作为集体商标、证明商标组成部分的除外；已经注册的使用地名的商标继续有效。</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第十一条 下列标志不得作为商标注册：</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（一）仅有本商品的通用名称、图形、型号的；</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（二）仅直接表示商品的质量、主要原料、功能、用途、重量、数量及其他特点的；</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（三）其他缺乏显著特征的。</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前款所列标志经过使用取得显著特征，并便于识别的，可以作为商标注册。</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第十二条以三维标志申请注册商标的，仅由商品自身的性质产生的形状、为获得技术效果而需有的商品形状或者使商品具有实质性价值的形状，不得注册。</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第十三条 为相关公众所熟知的商标，持有人认为其权利受到侵害时，可以依照本法规定请求驰名商标保护。</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就相同或者类似商品申请注册的商标是复制、摹仿或者翻译他人未在中国注册的驰名商标，容易导致混淆的，不予注册并禁止使用。</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就不相同或者不相类似商品申请注册的商标是复制、摹仿或者翻译他人已经在中国注册的驰名商标，误导公众，致使该驰名商标注册人的利益可能受到损害的，不予注册并禁止使用。</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第十四条 驰名商标应当根据当事人的请求，作为处理涉及商标案件需要认定的事实进行认定。认定驰名商标应当考虑下列因素：</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（一）相关公众对该商标的知晓程度；</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（二）该商标使用的持续时间；</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（三）该商标的任何宣传工作的持续时间、程度和地理范围；</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（四）该商标作为驰名商标受保护的记录；</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（五）该商标驰名的其他因素。</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在商标注册审查、工商行政管理部门查处商标违法案件过程中，当事人依照本法第十三条规定主张权利的，商标局根据审查、处理案件的需要，可以对商标驰名情况作出认定。</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在商标争议处理过程中，当事人依照本法第十三条规定主张权利的，商标评审委员会根据处理案件的需要，可以对商标驰名情况作出认定。</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在商标民事、行政案件审理过程中，当事人依照本法第十三条规定主张权利的，最高人民法院指定的人民法院根据审理案件的需要，可以对商标驰名情况作出认定。</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生产、经营者不得将“驰名商标”字样用于商品、商品包装或者容器上，或者用于广告宣传、展览以及其他商业活动中。</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第十五条 未经授权，代理人或者代表人以自己的名义将被代理人或者被代表人的商标进行注册，被代理人或者被代表人提出异议的，不予注册并禁止使用。</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就同一种商品或者类似商品申请注册的商标与他人在先使用的未注册商标相同或者近似，申请人与该他人具有前款规定以外的合同、业务往来关系或者其他关系而明知该他人商标存在，该他人提出异议的，不予注册。</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第十六条商标中有商品的地理标志，而该商品并非来源于该标志所标示的地区，误导公众的，不予注册并禁止使用；但是，已经善意取得注册的继续有效。</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前款所称地理标志，是指标示某商品来源于某地区，该商品的特定质量、信誉或者其他特征，主要由该地区的自然因素或者人文因素所决定的标志。</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第十七条 外国人或者外国企业在中国申请商标注册的，应当按其所属国和中华人民共和国签订的协议或者共同参加的国际条约办理，或者按对等原则办理。</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第十八条 申请商标注册或者办理其他商标事宜，可以自行办理，也可以委托依法设立的商标代理机构办理。</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外国人或者外国企业在中国申请商标注册和办理其他商标事宜的，应当委托依法设立的商标代理机构办理。</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第十九条 商标代理机构应当遵循诚实信用原则，遵守法律、行政法规，按照被代理人的委托办理商标注册申请或者其他商标事宜；对在代理过程中知悉的被代理人的商业秘密，负有保密义务。</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委托人申请注册的商标可能存在本法规定不得注册情形的，商标代理机构应当明确告知委托人。</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商标代理机构知道或者应当知道委托人申请注册的商标属于本法第四条、第十五条和第三十二条规定情形的，不得接受其委托。</w:t>
      </w:r>
      <w:r>
        <w:rPr>
          <w:rFonts w:hint="default" w:ascii="Arial" w:hAnsi="Arial" w:eastAsia="宋体" w:cs="Arial"/>
          <w:i w:val="0"/>
          <w:caps w:val="0"/>
          <w:color w:val="3366CC"/>
          <w:spacing w:val="0"/>
          <w:kern w:val="0"/>
          <w:sz w:val="18"/>
          <w:szCs w:val="18"/>
          <w:bdr w:val="none" w:color="auto" w:sz="0" w:space="0"/>
          <w:shd w:val="clear" w:fill="FFFFFF"/>
          <w:vertAlign w:val="baseline"/>
          <w:lang w:val="en-US" w:eastAsia="zh-CN" w:bidi="ar"/>
        </w:rPr>
        <w:t> </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商标代理机构除对其代理服务申请商标注册外，不得申请注册其他商标。</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第二十条 商标代理行业组织应当按照章程规定，严格执行吸纳会员的条件，对违反行业自律规范的会员实行惩戒。商标代理行业组织对其吸纳的会员和对会员的惩戒情况，应当及时向社会公布。</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第二十一条 商标国际注册遵循中华人民共和国缔结或者参加的有关国际条约确立的制度，具体办法由国务院规定。</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b/>
          <w:i w:val="0"/>
          <w:caps w:val="0"/>
          <w:color w:val="333333"/>
          <w:spacing w:val="0"/>
          <w:kern w:val="0"/>
          <w:sz w:val="21"/>
          <w:szCs w:val="21"/>
          <w:shd w:val="clear" w:fill="FFFFFF"/>
          <w:lang w:val="en-US" w:eastAsia="zh-CN" w:bidi="ar"/>
        </w:rPr>
        <w:t>第二章 商标注册的申请</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第二十二条 商标注册申请人应当按规定的商品分类表填报使用商标的商品类别和商品名称，提出注册申请。</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商标注册申请人可以通过一份申请就多个类别的商品申请注册同一商标。</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商标注册申请等有关文件，可以以书面方式或者数据电文方式提出。</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第二十三条 注册商标需要在核定使用范围之外的商品上取得商标专用权的，应当另行提出注册申请。</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第二十四条 注册商标需要改变其标志的，应当重新提出注册申请。</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第二十五条 商标注册申请人自其商标在外国第一次提出商标注册申请之日起六个月内，又在中国就相同商品以同一商标提出商标注册申请的，依照该外国同中国签订的协议或者共同参加的国际条约，或者按照相互承认优先权的原则，可以享有优先权。</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依照前款要求优先权的，应当在提出商标注册申请的时候提出书面声明，并且在三个月内提交第一次提出的商标注册申请文件的副本；未提出书面声明或者逾期未提交商标注册申请文件副本的，视为未要求优先权。</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第二十六条 商标在中国政府主办的或者承认的国际展览会展出的商品上首次使用的，自该商品展出之日起六个月内，该商标的注册申请人可以享有优先权。</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依照前款要求优先权的，应当在提出商标注册申请的时候提出书面声明，并且在三个月内提交展出其商品的展览会名称、在展出商品上使用该商标的证据、展出日期等证明文件；未提出书面声明或者逾期未提交证明文件的，视为未要求优先权。</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第二十七条 为申请商标注册所申报的事项和所提供的材料应当真实、准确、完整。</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b/>
          <w:i w:val="0"/>
          <w:caps w:val="0"/>
          <w:color w:val="333333"/>
          <w:spacing w:val="0"/>
          <w:kern w:val="0"/>
          <w:sz w:val="21"/>
          <w:szCs w:val="21"/>
          <w:shd w:val="clear" w:fill="FFFFFF"/>
          <w:lang w:val="en-US" w:eastAsia="zh-CN" w:bidi="ar"/>
        </w:rPr>
        <w:t>第三章 商标注册的审查和核准</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第二十八条 对申请注册的商标，商标局应当自收到商标注册申请文件之日起九个月内审查完毕，符合本法有关规定的，予以初步审定公告。</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第二十九条 在审查过程中，商标局认为商标注册申请内容需要说明或者修正的，可以要求申请人做出说明或者修正。申请人未做出说明或者修正的，不影响商标局做出审查决定。</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第三十条 申请注册的商标，凡不符合本法有关规定或者同他人在同一种商品或者类似商品上已经注册的或者初步审定的商标相同或者近似的，由商标局驳回申请，不予公告。</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第三十一条 两个或者两个以上的商标注册申请人，在同一种商品或者类似商品上，以相同或者近似的商标申请注册的，初步审定并公告申请在先的商标；同一天申请的，初步审定并公告使用在先的商标，驳回其他人的申请，不予公告。</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第三十二条 申请商标注册不得损害他人现有的在先权利，也不得以不正当手段抢先注册他人已经使用并有一定影响的商标。</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第三十三条 对初步审定公告的商标，自公告之日起三个月内，在先权利人、利害关系人认为违反本法第十三条第二款和第三款、第十五条、第十六条第一款、第三十条、第三十一条、第三十二条规定的，或者任何人认为违反本法第四条、第十条、第十一条、第十二条、第十九条第四款规定的，可以向商标局提出异议。公告期满无异议的，予以核准注册，发给商标注册证，并予公告。</w:t>
      </w:r>
      <w:r>
        <w:rPr>
          <w:rFonts w:hint="default" w:ascii="Arial" w:hAnsi="Arial" w:eastAsia="宋体" w:cs="Arial"/>
          <w:i w:val="0"/>
          <w:caps w:val="0"/>
          <w:color w:val="3366CC"/>
          <w:spacing w:val="0"/>
          <w:kern w:val="0"/>
          <w:sz w:val="18"/>
          <w:szCs w:val="18"/>
          <w:bdr w:val="none" w:color="auto" w:sz="0" w:space="0"/>
          <w:shd w:val="clear" w:fill="FFFFFF"/>
          <w:vertAlign w:val="baseline"/>
          <w:lang w:val="en-US" w:eastAsia="zh-CN" w:bidi="ar"/>
        </w:rPr>
        <w:t> </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第三十四条 对驳回申请、不予公告的商标，商标局应当书面通知商标注册申请人。商标注册申请人不服的，可以自收到通知之日起十五日内向商标评审委员会申请复审。商标评审委员会应当自收到申请之日起九个月内做出决定，并书面通知申请人。有特殊情况需要延长的，经国务院工商行政管理部门批准，可以延长三个月。当事人对商标评审委员会的决定不服的，可以自收到通知之日起三十日内向人民法院起诉。</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第三十五条 对初步审定公告的商标提出异议的，商标局应当听取异议人和被异议人陈述事实和理由，经调查核实后，自公告期满之日起十二个月内做出是否准予注册的决定，并书面通知异议人和被异议人。有特殊情况需要延长的，经国务院工商行政管理部门批准，可以延长六个月。</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商标局做出准予注册决定的，发给商标注册证，并予公告。异议人不服的，可以依照本法第四十四条、第四十五条的规定向商标评审委员会请求宣告该注册商标无效。</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商标局做出不予注册决定，被异议人不服的，可以自收到通知之日起十五日内向商标评审委员会申请复审。商标评审委员会应当自收到申请之日起十二个月内做出复审决定，并书面通知异议人和被异议人。有特殊情况需要延长的，经国务院工商行政管理部门批准，可以延长六个月。被异议人对商标评审委员会的决定不服的，可以自收到通知之日起三十日内向人民法院起诉。人民法院应当通知异议人作为第三人参加诉讼。</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商标评审委员会在依照前款规定进行复审的过程中，所涉及的在先权利的确定必须以人民法院正在审理或者行政机关正在处理的另一案件的结果为依据的，可以中止审查。中止原因消除后，应当恢复审查程序。</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第三十六条 法定期限届满，当事人对商标局做出的驳回申请决定、不予注册决定不申请复审或者对商标评审委员会做出的复审决定不向人民法院起诉的，驳回申请决定、不予注册决定或者复审决定生效。</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经审查异议不成立而准予注册的商标，商标注册申请人取得商标专用权的时间自初步审定公告三个月期满之日起计算。自该商标公告期满之日起至准予注册决定做出前，对他人在同一种或者类似商品上使用与该商标相同或者近似的标志的行为不具有追溯力；但是，因该使用人的恶意给商标注册人造成的损失，应当给予赔偿。</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第三十七条 对商标注册申请和商标复审申请应当及时进行审查。</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第三十八条 商标注册申请人或者注册人发现商标申请文件或者注册文件有明显错误的，可以申请更正。商标局依法在其职权范围内作出更正，并通知当事人。</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前款所称更正错误不涉及商标申请文件或者注册文件的实质性内容。</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b/>
          <w:i w:val="0"/>
          <w:caps w:val="0"/>
          <w:color w:val="333333"/>
          <w:spacing w:val="0"/>
          <w:kern w:val="0"/>
          <w:sz w:val="21"/>
          <w:szCs w:val="21"/>
          <w:shd w:val="clear" w:fill="FFFFFF"/>
          <w:lang w:val="en-US" w:eastAsia="zh-CN" w:bidi="ar"/>
        </w:rPr>
        <w:t>第四章 注册商标的续展、变更、转让和使用许可</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第三十九条 注册商标的有效期为十年，自核准注册之日起计算。</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第四十条 注册商标有效期满，需要继续使用的，商标注册人应当在期满前十二个月内按照规定办理续展手续；在此期间未能办理的，可以给予六个月的宽展期。每次续展注册的有效期为十年，自该商标上一届有效期满次日起计算。期满未办理续展手续的，注销其注册商标。</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商标局应当对续展注册的商标予以公告。</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第四十一条 注册商标需要变更注册人的名义、地址或者其他注册事项的，应当提出变更申请。</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第四十二条 转让注册商标的，转让人和受让人应当签订转让协议，并共同向商标局提出申请。受让人应当保证使用该注册商标的商品质量。</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转让注册商标的，商标注册人对其在同一种商品上注册的近似的商标，或者在类似商品上注册的相同或者近似的商标，应当一并转让。</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对容易导致混淆或者有其他不良影响的转让，商标局不予核准，书面通知申请人并说明理由。</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转让注册商标经核准后，予以公告。受让人自公告之日起享有商标专用权。</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第四十三条 商标注册人可以通过签订商标使用许可合同，许可他人使用其注册商标。许可人应当监督被许可人使用其注册商标的商品质量。被许可人应当保证使用该注册商标的商品质量。</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经许可使用他人注册商标的，必须在使用该注册商标的商品上标明被许可人的名称和商品产地。</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许可他人使用其注册商标的，许可人应当将其商标使用许可报商标局备案，由商标局公告。商标使用许可未经备案不得对抗善意第三人。</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b/>
          <w:i w:val="0"/>
          <w:caps w:val="0"/>
          <w:color w:val="333333"/>
          <w:spacing w:val="0"/>
          <w:kern w:val="0"/>
          <w:sz w:val="21"/>
          <w:szCs w:val="21"/>
          <w:shd w:val="clear" w:fill="FFFFFF"/>
          <w:lang w:val="en-US" w:eastAsia="zh-CN" w:bidi="ar"/>
        </w:rPr>
        <w:t>第五章 注册商标的无效宣告</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第四十四条 已经注册的商标，违反本法第四条、第十条、第十一条、第十二条、第十九条第四款规定的，或者是以欺骗手段或者其他不正当手段取得注册的，由商标局宣告该注册商标无效；其他单位或者个人可以请求商标评审委员会宣告该注册商标无效。</w:t>
      </w:r>
      <w:r>
        <w:rPr>
          <w:rFonts w:hint="default" w:ascii="Arial" w:hAnsi="Arial" w:eastAsia="宋体" w:cs="Arial"/>
          <w:i w:val="0"/>
          <w:caps w:val="0"/>
          <w:color w:val="3366CC"/>
          <w:spacing w:val="0"/>
          <w:kern w:val="0"/>
          <w:sz w:val="18"/>
          <w:szCs w:val="18"/>
          <w:bdr w:val="none" w:color="auto" w:sz="0" w:space="0"/>
          <w:shd w:val="clear" w:fill="FFFFFF"/>
          <w:vertAlign w:val="baseline"/>
          <w:lang w:val="en-US" w:eastAsia="zh-CN" w:bidi="ar"/>
        </w:rPr>
        <w:t> </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商标局做出宣告注册商标无效的决定，应当书面通知当事人。当事人对商标局的决定不服的，可以自收到通知之日起十五日内向商标评审委员会申请复审。商标评审委员会应当自收到申请之日起九个月内做出决定，并书面通知当事人。有特殊情况需要延长的，经国务院工商行政管理部门批准，可以延长三个月。当事人对商标评审委员会的决定不服的，可以自收到通知之日起三十日内向人民法院起诉。</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其他单位或者个人请求商标评审委员会宣告注册商标无效的，商标评审委员会收到申请后，应当书面通知有关当事人，并限期提出答辩。商标评审委员会应当自收到申请之日起九个月内做出维持注册商标或者宣告注册商标无效的裁定，并书面通知当事人。有特殊情况需要延长的，经国务院工商行政管理部门批准，可以延长三个月。当事人对商标评审委员会的裁定不服的，可以自收到通知之日起三十日内向人民法院起诉。人民法院应当通知商标裁定程序的对方当事人作为第三人参加诉讼。</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第四十五条 已经注册的商标，违反本法第十三条第二款和第三款、第十五条、第十六条第一款、第三十条、第三十一条、第三十二条规定的，自商标注册之日起五年内，在先权利人或者利害关系人可以请求商标评审委员会宣告该注册商标无效。对恶意注册的，驰名商标所有人不受五年的时间限制。</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商标评审委员会收到宣告注册商标无效的申请后，应当书面通知有关当事人，并限期提出答辩。商标评审委员会应当自收到申请之日起十二个月内做出维持注册商标或者宣告注册商标无效的裁定，并书面通知当事人。有特殊情况需要延长的，经国务院工商行政管理部门批准，可以延长六个月。当事人对商标评审委员会的裁定不服的，可以自收到通知之日起三十日内向人民法院起诉。人民法院应当通知商标裁定程序的对方当事人作为第三人参加诉讼。</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商标评审委员会在依照前款规定对无效宣告请求进行审查的过程中，所涉及的在先权利的确定必须以人民法院正在审理或者行政机关正在处理的另一案件的结果为依据的，可以中止审查。中止原因消除后，应当恢复审查程序。</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四十六条法定期限届满，当事人对商标局宣告注册商标无效的决定不申请复审或者对商标评审委员会的复审决定、维持注册商标或者宣告注册商标无效的裁定不向人民法院起诉的，商标局的决定或者商标评审委员会的复审决定、裁定生效。</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第四十七条 依照本法第四十四条、第四十五条的规定宣告无效的注册商标，由商标局予以公告，该注册商标专用权视为自始即不存在。</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宣告注册商标无效的决定或者裁定，对宣告无效前人民法院做出并已执行的商标侵权案件的判决、裁定、调解书和工商行政管理部门做出并已执行的商标侵权案件的处理决定以及已经履行的商标转让或者使用许可合同不具有追溯力。但是，因商标注册人的恶意给他人造成的损失，应当给予赔偿。</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依照前款规定不返还商标侵权赔偿金、商标转让费、商标使用费，明显违反公平原则的，应当全部或者部分返还。</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b/>
          <w:i w:val="0"/>
          <w:caps w:val="0"/>
          <w:color w:val="333333"/>
          <w:spacing w:val="0"/>
          <w:kern w:val="0"/>
          <w:sz w:val="21"/>
          <w:szCs w:val="21"/>
          <w:shd w:val="clear" w:fill="FFFFFF"/>
          <w:lang w:val="en-US" w:eastAsia="zh-CN" w:bidi="ar"/>
        </w:rPr>
        <w:t>第六章 商标使用的管理</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第四十八条 本法所称商标的使用，是指将商标用于商品、商品包装或者容器以及商品交易文书上，或者将商标用于广告宣传、展览以及其他商业活动中，用于识别商品来源的行为。</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第四十九条 商标注册人在使用注册商标的过程中，自行改变注册商标、注册人名义、地址或者其他注册事项的，由地方工商行政管理部门责令限期改正；期满不改正的，由商标局撤销其注册商标。</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注册商标成为其核定使用的商品的通用名称或者没有正当理由连续三年不使用的，任何单位或者个人可以向商标局申请撤销该注册商标。商标局应当自收到申请之日起九个月内做出决定。有特殊情况需要延长的，经国务院工商行政管理部门批准，可以延长三个月。</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第五十条 注册商标被撤销、被宣告无效或者期满不再续展的，自撤销、宣告无效或者注销之日起一年内，商标局对与该商标相同或者近似的商标注册申请，不予核准。</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第五十一条 违反本法第六条规定的，由地方工商行政管理部门责令限期申请注册，违法经营额五万元以上的，可以处违法经营额百分之二十以下的罚款，没有违法经营额或者违法经营额不足五万元的，可以处一万元以下的罚款。</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第五十二条 将未注册商标冒充注册商标使用的，或者使用未注册商标违反本法第十条规定的，由地方工商行政管理部门予以制止，限期改正，并可以予以通报，违法经营额五万元以上的，可以处违法经营额百分之二十以下的罚款，没有违法经营额或者违法经营额不足五万元的，可以处一万元以下的罚款。</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第五十三条 违反本法第十四条第五款规定的，由地方工商行政管理部门责令改正，处十万元罚款。</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第五十四条 对商标局撤销或者不予撤销注册商标的决定，当事人不服的，可以自收到通知之日起十五日内向商标评审委员会申请复审。商标评审委员会应当自收到申请之日起九个月内做出决定，并书面通知当事人。有特殊情况需要延长的，经国务院工商行政管理部门批准，可以延长三个月。当事人对商标评审委员会的决定不服的，可以自收到通知之日起三十日内向人民法院起诉。</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第五十五条 法定期限届满，当事人对商标局做出的撤销注册商标的决定不申请复审或者对商标评审委员会做出的复审决定不向人民法院起诉的，撤销注册商标的决定、复审决定生效。</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被撤销的注册商标，由商标局予以公告，该注册商标专用权自公告之日起终止。</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b/>
          <w:i w:val="0"/>
          <w:caps w:val="0"/>
          <w:color w:val="333333"/>
          <w:spacing w:val="0"/>
          <w:kern w:val="0"/>
          <w:sz w:val="21"/>
          <w:szCs w:val="21"/>
          <w:shd w:val="clear" w:fill="FFFFFF"/>
          <w:lang w:val="en-US" w:eastAsia="zh-CN" w:bidi="ar"/>
        </w:rPr>
        <w:t>第七章 注册商标专用权的保护</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第五十六条 注册商标的专用权，以核准注册的商标和核定使用的商品为限。</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第五十七条 有下列行为之一的，均属侵犯注册商标专用权：</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（一）未经商标注册人的许可，在同一种商品上使用与其注册商标相同的商标的；</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（二）未经商标注册人的许可，在同一种商品上使用与其注册商标近似的商标，或者在类似商品上使用与其注册商标相同或者近似的商标，容易导致混淆的；</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（三）销售侵犯注册商标专用权的商品的；</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（四）伪造、擅自制造他人注册商标标识或者销售伪造、擅自制造的注册商标标识的；</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（五）未经商标注册人同意，更换其注册商标并将该更换商标的商品又投入市场的；</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（六）故意为侵犯他人商标专用权行为提供便利条件，帮助他人实施侵犯商标专用权行为的；</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（七）给他人的注册商标专用权造成其他损害的。</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第五十八条 将他人注册商标、未注册的驰名商标作为企业名称中的字号使用，误导公众，构成不正当竞争行为的，依照《中华人民共和国反不正当竞争法》处理。</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第五十九条 注册商标中含有的本商品的通用名称、图形、型号，或者直接表示商品的质量、主要原料、功能、用途、重量、数量及其他特点，或者含有的地名，注册商标专用权人无权禁止他人正当使用。</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三维标志注册商标中含有的商品自身的性质产生的形状、为获得技术效果而需有的商品形状或者使商品具有实质性价值的形状，注册商标专用权人无权禁止他人正当使用。</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商标注册人申请商标注册前，他人已经在同一种商品或者类似商品上先于商标注册人使用与注册商标相同或者近似并有一定影响的商标的，注册商标专用权人无权禁止该使用人在原使用范围内继续使用该商标，但可以要求其附加适当区别标识。</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第六十条 有本法第五十七条所列侵犯注册商标专用权行为之一，引起纠纷的，由当事人协商解决；不愿协商或者协商不成的，商标注册人或者利害关系人可以向人民法院起诉，也可以请求工商行政管理部门处理。</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工商行政管理部门处理时，认定侵权行为成立的，责令立即停止侵权行为，没收、销毁侵权商品和主要用于制造侵权商品、伪造注册商标标识的工具，违法经营额五万元以上的，可以处违法经营额五倍以下的罚款，没有违法经营额或者违法经营额不足五万元的，可以处二十五万元以下的罚款。对五年内实施两次以上商标侵权行为或者有其他严重情节的，应当从重处罚。销售不知道是侵犯注册商标专用权的商品，能证明该商品是自己合法取得并说明提供者的，由工商行政管理部门责令停止销售。</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对侵犯商标专用权的赔偿数额的争议，当事人可以请求进行处理的工商行政管理部门调解，也可以依照《中华人民共和国民事诉讼法》向人民法院起诉。经工商行政管理部门调解，当事人未达成协议或者调解书生效后不履行的，当事人可以依照《中华人民共和国民事诉讼法》向人民法院起诉。</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第六十一条 对侵犯注册商标专用权的行为，工商行政管理部门有权依法查处；涉嫌犯罪的，应当及时移送司法机关依法处理。</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第六十二条 县级以上工商行政管理部门根据已经取得的违法嫌疑证据或者举报，对涉嫌侵犯他人注册商标专用权的行为进行查处时，可以行使下列职权：</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（一）询问有关当事人，调查与侵犯他人注册商标专用权有关的情况；</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（二）查阅、复制当事人与侵权活动有关的合同、发票、账簿以及其他有关资料；</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（三）对当事人涉嫌从事侵犯他人注册商标专用权活动的场所实施现场检查；</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（四）检查与侵权活动有关的物品；对有证据证明是侵犯他人注册商标专用权的物品，可以查封或者扣押。</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工商行政管理部门依法行使前款规定的职权时，当事人应当予以协助、配合，不得拒绝、阻挠。</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在查处商标侵权案件过程中，对商标权属存在争议或者权利人同时向人民法院提起商标侵权诉讼的，工商行政管理部门可以中止案件的查处。中止原因消除后，应当恢复或者终结案件查处程序。</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第六十三条 侵犯商标专用权的赔偿数额，按照权利人因被侵权所受到的实际损失确定；实际损失难以确定的，可以按照侵权人因侵权所获得的利益确定；权利人的损失或者侵权人获得的利益难以确定的，参照该商标许可使用费的倍数合理确定。对恶意侵犯商标专用权，情节严重的，可以在按照上述方法确定数额的一倍以上五倍以下确定赔偿数额。赔偿数额应当包括权利人为制止侵权行为所支付的合理开支。</w:t>
      </w:r>
      <w:r>
        <w:rPr>
          <w:rFonts w:hint="default" w:ascii="Arial" w:hAnsi="Arial" w:eastAsia="宋体" w:cs="Arial"/>
          <w:i w:val="0"/>
          <w:caps w:val="0"/>
          <w:color w:val="3366CC"/>
          <w:spacing w:val="0"/>
          <w:kern w:val="0"/>
          <w:sz w:val="18"/>
          <w:szCs w:val="18"/>
          <w:bdr w:val="none" w:color="auto" w:sz="0" w:space="0"/>
          <w:shd w:val="clear" w:fill="FFFFFF"/>
          <w:vertAlign w:val="baseline"/>
          <w:lang w:val="en-US" w:eastAsia="zh-CN" w:bidi="ar"/>
        </w:rPr>
        <w:t> </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人民法院为确定赔偿数额，在权利人已经尽力举证，而与侵权行为相关的账簿、资料主要由侵权人掌握的情况下，可以责令侵权人提供与侵权行为相关的账簿、资料；侵权人不提供或者提供虚假的账簿、资料的，人民法院可以参考权利人的主张和提供的证据判定赔偿数额。</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权利人因被侵权所受到的实际损失、侵权人因侵权所获得的利益、注册商标许可使用费难以确定的，由人民法院根据侵权行为的情节判决给予五百万元以下的赔偿。</w:t>
      </w:r>
      <w:r>
        <w:rPr>
          <w:rFonts w:hint="default" w:ascii="Arial" w:hAnsi="Arial" w:eastAsia="宋体" w:cs="Arial"/>
          <w:i w:val="0"/>
          <w:caps w:val="0"/>
          <w:color w:val="3366CC"/>
          <w:spacing w:val="0"/>
          <w:kern w:val="0"/>
          <w:sz w:val="18"/>
          <w:szCs w:val="18"/>
          <w:bdr w:val="none" w:color="auto" w:sz="0" w:space="0"/>
          <w:shd w:val="clear" w:fill="FFFFFF"/>
          <w:vertAlign w:val="baseline"/>
          <w:lang w:val="en-US" w:eastAsia="zh-CN" w:bidi="ar"/>
        </w:rPr>
        <w:t> </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人民法院审理商标纠纷案件，应权利人请求，对属于假冒注册商标的商品，除特殊情况外，责令销毁；对主要用于制造假冒注册商标的商品的材料、工具，责令销毁，且不予补偿；或者在特殊情况下，责令禁止前述材料、工具进入商业渠道，且不予补偿。</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假冒注册商标的商品不得在仅去除假冒注册商标后进入商业渠道。</w:t>
      </w:r>
      <w:r>
        <w:rPr>
          <w:rFonts w:hint="default" w:ascii="Arial" w:hAnsi="Arial" w:eastAsia="宋体" w:cs="Arial"/>
          <w:i w:val="0"/>
          <w:caps w:val="0"/>
          <w:color w:val="3366CC"/>
          <w:spacing w:val="0"/>
          <w:kern w:val="0"/>
          <w:sz w:val="18"/>
          <w:szCs w:val="18"/>
          <w:bdr w:val="none" w:color="auto" w:sz="0" w:space="0"/>
          <w:shd w:val="clear" w:fill="FFFFFF"/>
          <w:vertAlign w:val="baseline"/>
          <w:lang w:val="en-US" w:eastAsia="zh-CN" w:bidi="ar"/>
        </w:rPr>
        <w:t> </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第六十四条 注册商标专用权人请求赔偿，被控侵权人以注册商标专用权人未使用注册商标提出抗辩的，人民法院可以要求注册商标专用权人提供此前三年内实际使用该注册商标的证据。注册商标专用权人不能证明此前三年内实际使用过该注册商标，也不能证明因侵权行为受到其他损失的，被控侵权人不承担赔偿责任。</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销售不知道是侵犯注册商标专用权的商品，能证明该商品是自己合法取得并说明提供者的，不承担赔偿责任。</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第六十五条 商标注册人或者利害关系人有证据证明他人正在实施或者即将实施侵犯其注册商标专用权的行为，如不及时制止将会使其合法权益受到难以弥补的损害的，可以依法在起诉前向人民法院申请采取责令停止有关行为和财产保全的措施。</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第六十六条 为制止侵权行为，在证据可能灭失或者以后难以取得的情况下，商标注册人或者利害关系人可以依法在起诉前向人民法院申请保全证据。</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第六十七条 未经商标注册人许可，在同一种商品上使用与其注册商标相同的商标，构成犯罪的，除赔偿被侵权人的损失外，依法追究刑事责任。</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伪造、擅自制造他人注册商标标识或者销售伪造、擅自制造的注册商标标识，构成犯罪的，除赔偿被侵权人的损失外，依法追究刑事责任。</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销售明知是假冒注册商标的商品，构成犯罪的，除赔偿被侵权人的损失外，依法追究刑事责任。</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第六十八条 商标代理机构有下列行为之一的，由工商行政管理部门责令限期改正，给予警告，处一万元以上十万元以下的罚款；对直接负责的主管人员和其他直接责任人员给予警告，处五千元以上五万元以下的罚款；构成犯罪的，依法追究刑事责任：</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（一）办理商标事宜过程中，伪造、变造或者使用伪造、变造的法律文件、印章、签名的；</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（二）以诋毁其他商标代理机构等手段招徕商标代理业务或者以其他不正当手段扰乱商标代理市场秩序的；</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（三）违反本法第四条、第十九条第三款和第四款规定的。</w:t>
      </w:r>
      <w:r>
        <w:rPr>
          <w:rFonts w:hint="default" w:ascii="Arial" w:hAnsi="Arial" w:eastAsia="宋体" w:cs="Arial"/>
          <w:i w:val="0"/>
          <w:caps w:val="0"/>
          <w:color w:val="3366CC"/>
          <w:spacing w:val="0"/>
          <w:kern w:val="0"/>
          <w:sz w:val="18"/>
          <w:szCs w:val="18"/>
          <w:bdr w:val="none" w:color="auto" w:sz="0" w:space="0"/>
          <w:shd w:val="clear" w:fill="FFFFFF"/>
          <w:vertAlign w:val="baseline"/>
          <w:lang w:val="en-US" w:eastAsia="zh-CN" w:bidi="ar"/>
        </w:rPr>
        <w:t> </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商标代理机构有前款规定行为的，由工商行政管理部门记入信用档案；情节严重的，商标局、商标评审委员会并可以决定停止受理其办理商标代理业务，予以公告。</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商标代理机构违反诚实信用原则，侵害委托人合法利益的，应当依法承担民事责任，并由商标代理行业组织按照章程规定予以惩戒。</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对恶意申请商标注册的，根据情节给予警告、罚款等行政处罚；对恶意提起商标诉讼的，由人民法院依法给予处罚。</w:t>
      </w:r>
      <w:r>
        <w:rPr>
          <w:rFonts w:hint="default" w:ascii="Arial" w:hAnsi="Arial" w:eastAsia="宋体" w:cs="Arial"/>
          <w:i w:val="0"/>
          <w:caps w:val="0"/>
          <w:color w:val="3366CC"/>
          <w:spacing w:val="0"/>
          <w:kern w:val="0"/>
          <w:sz w:val="18"/>
          <w:szCs w:val="18"/>
          <w:bdr w:val="none" w:color="auto" w:sz="0" w:space="0"/>
          <w:shd w:val="clear" w:fill="FFFFFF"/>
          <w:vertAlign w:val="baseline"/>
          <w:lang w:val="en-US" w:eastAsia="zh-CN" w:bidi="ar"/>
        </w:rPr>
        <w:t> </w:t>
      </w:r>
      <w:bookmarkEnd w:id="0"/>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第六十九条 从事商标注册、管理和复审工作的国家机关工作人员必须秉公执法，廉洁自律，忠于职守，文明服务。</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商标局、商标评审委员会以及从事商标注册、管理和复审工作的国家机关工作人员不得从事商标代理业务和商品生产经营活动。</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第七十条 工商行政管理部门应当建立健全内部监督制度，对负责商标注册、管理和复审工作的国家机关工作人员执行法律、行政法规和遵守纪律的情况，进行监督检查。</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第七十一条 从事商标注册、管理和复审工作的国家机关工作人员玩忽职守、滥用职权、徇私舞弊，违法办理商标注册、管理和复审事项，收受当事人财物，牟取不正当利益，构成犯罪的，依法追究刑事责任；尚不构成犯罪的，依法给予处分。</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b/>
          <w:i w:val="0"/>
          <w:caps w:val="0"/>
          <w:color w:val="333333"/>
          <w:spacing w:val="0"/>
          <w:kern w:val="0"/>
          <w:sz w:val="21"/>
          <w:szCs w:val="21"/>
          <w:shd w:val="clear" w:fill="FFFFFF"/>
          <w:lang w:val="en-US" w:eastAsia="zh-CN" w:bidi="ar"/>
        </w:rPr>
        <w:t>第八章 附则</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第七十二条 申请商标注册和办理其他商标事宜的，应当缴纳费用，具体收费标准另定。</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第七十三条 本</w:t>
      </w:r>
      <w:r>
        <w:rPr>
          <w:rFonts w:hint="default" w:ascii="Arial" w:hAnsi="Arial" w:eastAsia="宋体" w:cs="Arial"/>
          <w:i w:val="0"/>
          <w:caps w:val="0"/>
          <w:color w:val="auto"/>
          <w:spacing w:val="0"/>
          <w:kern w:val="0"/>
          <w:sz w:val="21"/>
          <w:szCs w:val="21"/>
          <w:shd w:val="clear" w:fill="FFFFFF"/>
          <w:lang w:val="en-US" w:eastAsia="zh-CN" w:bidi="ar"/>
        </w:rPr>
        <w:t>法自1983年3月1日起施行。1963年4月10日国务院公布的《</w:t>
      </w:r>
      <w:r>
        <w:rPr>
          <w:rFonts w:hint="default" w:ascii="Arial" w:hAnsi="Arial" w:eastAsia="宋体" w:cs="Arial"/>
          <w:i w:val="0"/>
          <w:caps w:val="0"/>
          <w:color w:val="auto"/>
          <w:spacing w:val="0"/>
          <w:kern w:val="0"/>
          <w:sz w:val="21"/>
          <w:szCs w:val="21"/>
          <w:u w:val="none"/>
          <w:shd w:val="clear" w:fill="FFFFFF"/>
          <w:lang w:val="en-US" w:eastAsia="zh-CN" w:bidi="ar"/>
        </w:rPr>
        <w:fldChar w:fldCharType="begin"/>
      </w:r>
      <w:r>
        <w:rPr>
          <w:rFonts w:hint="default" w:ascii="Arial" w:hAnsi="Arial" w:eastAsia="宋体" w:cs="Arial"/>
          <w:i w:val="0"/>
          <w:caps w:val="0"/>
          <w:color w:val="auto"/>
          <w:spacing w:val="0"/>
          <w:kern w:val="0"/>
          <w:sz w:val="21"/>
          <w:szCs w:val="21"/>
          <w:u w:val="none"/>
          <w:shd w:val="clear" w:fill="FFFFFF"/>
          <w:lang w:val="en-US" w:eastAsia="zh-CN" w:bidi="ar"/>
        </w:rPr>
        <w:instrText xml:space="preserve"> HYPERLINK "https://baike.baidu.com/item/%E5%95%86%E6%A0%87%E7%AE%A1%E7%90%86%E6%9D%A1%E4%BE%8B/18562566" \t "https://baike.baidu.com/item/%E4%B8%AD%E5%8D%8E%E4%BA%BA%E6%B0%91%E5%85%B1%E5%92%8C%E5%9B%BD%E5%95%86%E6%A0%87%E6%B3%95/_blank" </w:instrText>
      </w:r>
      <w:r>
        <w:rPr>
          <w:rFonts w:hint="default" w:ascii="Arial" w:hAnsi="Arial" w:eastAsia="宋体" w:cs="Arial"/>
          <w:i w:val="0"/>
          <w:caps w:val="0"/>
          <w:color w:val="auto"/>
          <w:spacing w:val="0"/>
          <w:kern w:val="0"/>
          <w:sz w:val="21"/>
          <w:szCs w:val="21"/>
          <w:u w:val="none"/>
          <w:shd w:val="clear" w:fill="FFFFFF"/>
          <w:lang w:val="en-US" w:eastAsia="zh-CN" w:bidi="ar"/>
        </w:rPr>
        <w:fldChar w:fldCharType="separate"/>
      </w:r>
      <w:r>
        <w:rPr>
          <w:rStyle w:val="4"/>
          <w:rFonts w:hint="default" w:ascii="Arial" w:hAnsi="Arial" w:eastAsia="宋体" w:cs="Arial"/>
          <w:i w:val="0"/>
          <w:caps w:val="0"/>
          <w:color w:val="auto"/>
          <w:spacing w:val="0"/>
          <w:sz w:val="21"/>
          <w:szCs w:val="21"/>
          <w:u w:val="none"/>
          <w:shd w:val="clear" w:fill="FFFFFF"/>
        </w:rPr>
        <w:t>商标管理条例</w:t>
      </w:r>
      <w:r>
        <w:rPr>
          <w:rFonts w:hint="default" w:ascii="Arial" w:hAnsi="Arial" w:eastAsia="宋体" w:cs="Arial"/>
          <w:i w:val="0"/>
          <w:caps w:val="0"/>
          <w:color w:val="auto"/>
          <w:spacing w:val="0"/>
          <w:kern w:val="0"/>
          <w:sz w:val="21"/>
          <w:szCs w:val="21"/>
          <w:u w:val="none"/>
          <w:shd w:val="clear" w:fill="FFFFFF"/>
          <w:lang w:val="en-US" w:eastAsia="zh-CN" w:bidi="ar"/>
        </w:rPr>
        <w:fldChar w:fldCharType="end"/>
      </w:r>
      <w:r>
        <w:rPr>
          <w:rFonts w:hint="default" w:ascii="Arial" w:hAnsi="Arial" w:eastAsia="宋体" w:cs="Arial"/>
          <w:i w:val="0"/>
          <w:caps w:val="0"/>
          <w:color w:val="auto"/>
          <w:spacing w:val="0"/>
          <w:kern w:val="0"/>
          <w:sz w:val="21"/>
          <w:szCs w:val="21"/>
          <w:shd w:val="clear" w:fill="FFFFFF"/>
          <w:lang w:val="en-US" w:eastAsia="zh-CN" w:bidi="ar"/>
        </w:rPr>
        <w:t>》</w:t>
      </w:r>
      <w:r>
        <w:rPr>
          <w:rFonts w:hint="default" w:ascii="Arial" w:hAnsi="Arial" w:eastAsia="宋体" w:cs="Arial"/>
          <w:i w:val="0"/>
          <w:caps w:val="0"/>
          <w:color w:val="333333"/>
          <w:spacing w:val="0"/>
          <w:kern w:val="0"/>
          <w:sz w:val="21"/>
          <w:szCs w:val="21"/>
          <w:shd w:val="clear" w:fill="FFFFFF"/>
          <w:lang w:val="en-US" w:eastAsia="zh-CN" w:bidi="ar"/>
        </w:rPr>
        <w:t>同时废止；其他有关商标管理的规定，凡与本法抵触的，同时失效。</w:t>
      </w:r>
    </w:p>
    <w:p>
      <w:pPr>
        <w:keepNext w:val="0"/>
        <w:keepLines w:val="0"/>
        <w:widowControl/>
        <w:suppressLineNumbers w:val="0"/>
        <w:shd w:val="clear"/>
        <w:spacing w:after="225" w:afterAutospacing="0" w:line="360" w:lineRule="atLeast"/>
        <w:ind w:left="0" w:firstLine="420"/>
        <w:jc w:val="left"/>
        <w:rPr>
          <w:rFonts w:hint="default" w:ascii="Arial" w:hAnsi="Arial" w:cs="Arial"/>
          <w:i w:val="0"/>
          <w:caps w:val="0"/>
          <w:color w:val="333333"/>
          <w:spacing w:val="0"/>
          <w:sz w:val="21"/>
          <w:szCs w:val="21"/>
        </w:rPr>
      </w:pPr>
      <w:r>
        <w:rPr>
          <w:rFonts w:hint="default" w:ascii="Arial" w:hAnsi="Arial" w:eastAsia="宋体" w:cs="Arial"/>
          <w:i w:val="0"/>
          <w:caps w:val="0"/>
          <w:color w:val="333333"/>
          <w:spacing w:val="0"/>
          <w:kern w:val="0"/>
          <w:sz w:val="21"/>
          <w:szCs w:val="21"/>
          <w:shd w:val="clear" w:fill="FFFFFF"/>
          <w:lang w:val="en-US" w:eastAsia="zh-CN" w:bidi="ar"/>
        </w:rPr>
        <w:t>本法施行前已经注册的商标继续有效</w:t>
      </w:r>
    </w:p>
    <w:p>
      <w:pPr>
        <w:shd w:val="clear"/>
        <w:rPr>
          <w:rFonts w:hint="eastAsia" w:ascii="宋体" w:hAnsi="宋体" w:eastAsia="宋体" w:cs="宋体"/>
          <w:i w:val="0"/>
          <w:caps w:val="0"/>
          <w:color w:val="333333"/>
          <w:spacing w:val="0"/>
          <w:sz w:val="24"/>
          <w:szCs w:val="24"/>
          <w:shd w:val="clear" w:fill="FFFFFF"/>
          <w:lang w:val="en-US" w:eastAsia="zh-CN"/>
        </w:rPr>
      </w:pP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081747"/>
    <w:rsid w:val="540817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Office_11.1.0.9662_F1E327BC-269C-435d-A152-05C5408002CA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2020-05-29T00:10:00Z</dcterms:created>
  <dc:creator>时空的痕迹</dc:creator>
  <cp:lastModifiedBy>时空的痕迹</cp:lastModifiedBy>
  <dcterms:modified xsi:type="dcterms:W3CDTF">2020-05-29T00:15:16Z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